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42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2E1D6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 w14:paraId="70D57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仿宋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  <w:lang w:val="en-US" w:eastAsia="zh-CN"/>
        </w:rPr>
        <w:t>大中小学劳动教</w:t>
      </w:r>
      <w:r>
        <w:rPr>
          <w:rFonts w:hint="eastAsia" w:ascii="方正小标宋简体" w:hAnsi="仿宋" w:eastAsia="方正小标宋简体" w:cs="仿宋"/>
          <w:bCs/>
          <w:color w:val="auto"/>
          <w:sz w:val="44"/>
          <w:szCs w:val="44"/>
          <w:lang w:val="en-US" w:eastAsia="zh-CN"/>
        </w:rPr>
        <w:t>育研究项目选题指南</w:t>
      </w:r>
    </w:p>
    <w:p w14:paraId="7DEDE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仿宋"/>
          <w:bCs/>
          <w:color w:val="auto"/>
          <w:sz w:val="44"/>
          <w:szCs w:val="44"/>
          <w:lang w:val="en-US" w:eastAsia="zh-CN"/>
        </w:rPr>
      </w:pPr>
    </w:p>
    <w:p w14:paraId="294640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劳动教育数字化课程资源建设研究</w:t>
      </w:r>
    </w:p>
    <w:p w14:paraId="580513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（共4项，研究时限1年，1-3项每项资助10万元，第4项资助15万元）</w:t>
      </w:r>
    </w:p>
    <w:p w14:paraId="3F4800CC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小学1-2年级劳动教育数字化课程资源建设研究</w:t>
      </w:r>
    </w:p>
    <w:p w14:paraId="320343A0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小学3-4年级劳动教育数字化课程资源建设研究</w:t>
      </w:r>
    </w:p>
    <w:p w14:paraId="14AB917E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小学5-6年级劳动教育数字化课程资源建设研究</w:t>
      </w:r>
    </w:p>
    <w:p w14:paraId="6DB847D4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初中7-9年级劳动教育数字化课程资源建设研究</w:t>
      </w:r>
    </w:p>
    <w:p w14:paraId="4E3C2F3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项目说明：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按照教育部《义务教育劳动课程标准（2022年版》，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基于劳动教育教学实际，研究开发分学段（年级）、分专题、成体系的劳动教育数字化课程资源包，主要以“教学设计+课件+课程视频”形式呈现，并提交一份研究报告。经验收通过的数字化课程资源，将收录于学生中心大中小学劳动教育服务平台予以公开展示推广（颁发资源收录证明），并将其中的优质课程资源向国家智慧教育平台选送。</w:t>
      </w:r>
    </w:p>
    <w:p w14:paraId="569D423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课程资源包内容：教学设计应包括课程基本信息、教学目标、教学内容、重点难点、教学准备及教学过程等内容，以wps或word文档提交；课件以ppt文档提交；课程视频既可以是全程教学视频，也可以是劳动实践操作演示，视频以mp4格式录制，分辨率不低于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bidi="ar"/>
        </w:rPr>
        <w:t>1920*1080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 w:bidi="ar"/>
        </w:rPr>
        <w:t>。</w:t>
      </w:r>
    </w:p>
    <w:p w14:paraId="66681B6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 w:bidi="ar"/>
        </w:rPr>
        <w:t>课程资源包中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bidi="ar"/>
        </w:rPr>
        <w:t>不得出现任何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 w:bidi="ar"/>
        </w:rPr>
        <w:t>侵犯知识产权内容。</w:t>
      </w:r>
    </w:p>
    <w:p w14:paraId="3A30694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641" w:leftChars="0" w:firstLine="0" w:firstLineChars="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劳动教育体系构建和劳动素养评价研究</w:t>
      </w:r>
    </w:p>
    <w:p w14:paraId="1EFDD8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（共3项，研究时限1-2年，每项资助5万元）</w:t>
      </w:r>
    </w:p>
    <w:p w14:paraId="532A9D08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中国劳动教育自主知识体系构建研究</w:t>
      </w:r>
    </w:p>
    <w:p w14:paraId="2E95ED48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5" w:leftChars="303" w:hanging="419" w:hangingChars="131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新时代劳动教育的目标重构与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大中小学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劳动教育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一体化构建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研究</w:t>
      </w:r>
    </w:p>
    <w:p w14:paraId="6DB939DA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基于劳动行为表现的学生劳动素养评价实证研究</w:t>
      </w:r>
    </w:p>
    <w:p w14:paraId="6FD1BD9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项目说明：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成果以“研究报告”为主要形式。</w:t>
      </w:r>
    </w:p>
    <w:p w14:paraId="680E43F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641" w:leftChars="0" w:firstLine="0" w:firstLineChars="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高校劳动教育课程建设研究</w:t>
      </w:r>
    </w:p>
    <w:p w14:paraId="00CC07F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default" w:ascii="Times New Roman" w:hAnsi="Times New Roman" w:eastAsia="楷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（共13项，研究时限1年，每项资助3万元）</w:t>
      </w:r>
    </w:p>
    <w:p w14:paraId="33464081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5" w:leftChars="303" w:hanging="419" w:hangingChars="131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基于劳动教育本科专业学生人才素养结构的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新时代劳动教育教师培养体系研究</w:t>
      </w:r>
    </w:p>
    <w:p w14:paraId="37C059E4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综合类普通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5C783F5F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师范类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4CF6CA88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理工类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1E5314A8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农林类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0987837F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35EC368E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社科类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3EF88BDD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艺术类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5C38C3A4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体育类普通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5C032772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政法类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638BC495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财经类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校劳动教育课程建设研究</w:t>
      </w:r>
    </w:p>
    <w:p w14:paraId="21A2E3E8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高等职业院校劳动教育课程建设研究</w:t>
      </w:r>
    </w:p>
    <w:p w14:paraId="3BD3D8AE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06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劳动教育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课程建设研究</w:t>
      </w:r>
    </w:p>
    <w:p w14:paraId="6722505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项目说明：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成果以“研究报告”为主要形式。</w:t>
      </w:r>
    </w:p>
    <w:p w14:paraId="610ADB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2E9C4E"/>
    <w:multiLevelType w:val="singleLevel"/>
    <w:tmpl w:val="B12E9C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B54ED5"/>
    <w:multiLevelType w:val="singleLevel"/>
    <w:tmpl w:val="B8B54E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3C9B64"/>
    <w:multiLevelType w:val="singleLevel"/>
    <w:tmpl w:val="FA3C9B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6BF9D2D"/>
    <w:multiLevelType w:val="singleLevel"/>
    <w:tmpl w:val="56BF9D2D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 w:ascii="黑体" w:hAnsi="黑体" w:eastAsia="黑体" w:cs="黑体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74289"/>
    <w:rsid w:val="0CD41A8A"/>
    <w:rsid w:val="490742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